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47D011">
      <w:pPr>
        <w:pStyle w:val="2"/>
        <w:bidi w:val="0"/>
        <w:jc w:val="center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机械设备流程</w:t>
      </w:r>
    </w:p>
    <w:p w14:paraId="1711E629">
      <w:pPr>
        <w:pStyle w:val="3"/>
        <w:numPr>
          <w:ilvl w:val="0"/>
          <w:numId w:val="1"/>
        </w:num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使用系统角色</w:t>
      </w:r>
    </w:p>
    <w:p w14:paraId="09421F2C"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建设单位、产权单位、施工单位、安装拆卸单位</w:t>
      </w:r>
    </w:p>
    <w:p w14:paraId="7CEDD460">
      <w:pPr>
        <w:pStyle w:val="3"/>
        <w:numPr>
          <w:ilvl w:val="0"/>
          <w:numId w:val="1"/>
        </w:numPr>
        <w:bidi w:val="0"/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角色及系统功能的关系</w:t>
      </w:r>
    </w:p>
    <w:p w14:paraId="77FA9D98">
      <w:pPr>
        <w:pStyle w:val="4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2.1 建设单位角色</w:t>
      </w:r>
    </w:p>
    <w:p w14:paraId="321E4056">
      <w:pPr>
        <w:numPr>
          <w:ilvl w:val="0"/>
          <w:numId w:val="2"/>
        </w:numPr>
        <w:ind w:left="420" w:leftChars="0" w:hanging="420" w:firstLineChars="0"/>
        <w:rPr>
          <w:rFonts w:hint="default"/>
          <w:u w:val="single"/>
          <w:lang w:val="en-US" w:eastAsia="zh-CN"/>
        </w:rPr>
      </w:pPr>
      <w:r>
        <w:rPr>
          <w:rFonts w:hint="eastAsia"/>
          <w:u w:val="single"/>
          <w:lang w:val="en-US" w:eastAsia="zh-CN"/>
        </w:rPr>
        <w:t>获取项目信息</w:t>
      </w:r>
    </w:p>
    <w:p w14:paraId="167BF072">
      <w:pPr>
        <w:pStyle w:val="4"/>
        <w:bidi w:val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2.2产权单位角色</w:t>
      </w:r>
    </w:p>
    <w:p w14:paraId="6D5949D7">
      <w:pPr>
        <w:numPr>
          <w:ilvl w:val="0"/>
          <w:numId w:val="2"/>
        </w:numPr>
        <w:ind w:left="420" w:leftChars="0" w:hanging="420" w:firstLineChars="0"/>
        <w:rPr>
          <w:rFonts w:hint="eastAsia"/>
          <w:u w:val="single"/>
          <w:lang w:val="en-US" w:eastAsia="zh-CN"/>
        </w:rPr>
      </w:pPr>
      <w:r>
        <w:rPr>
          <w:rFonts w:hint="eastAsia"/>
          <w:u w:val="single"/>
          <w:lang w:val="en-US" w:eastAsia="zh-CN"/>
        </w:rPr>
        <w:t>产权备案</w:t>
      </w:r>
    </w:p>
    <w:p w14:paraId="56D3980E">
      <w:pPr>
        <w:numPr>
          <w:ilvl w:val="0"/>
          <w:numId w:val="2"/>
        </w:numPr>
        <w:ind w:left="420" w:leftChars="0" w:hanging="420" w:firstLineChars="0"/>
        <w:rPr>
          <w:rFonts w:hint="eastAsia"/>
          <w:u w:val="single"/>
          <w:lang w:val="en-US" w:eastAsia="zh-CN"/>
        </w:rPr>
      </w:pPr>
      <w:r>
        <w:rPr>
          <w:rFonts w:hint="eastAsia"/>
          <w:u w:val="single"/>
          <w:lang w:val="en-US" w:eastAsia="zh-CN"/>
        </w:rPr>
        <w:t>产权登记</w:t>
      </w:r>
    </w:p>
    <w:p w14:paraId="3860C984">
      <w:pPr>
        <w:numPr>
          <w:ilvl w:val="0"/>
          <w:numId w:val="2"/>
        </w:numPr>
        <w:ind w:left="420" w:leftChars="0" w:hanging="420" w:firstLineChars="0"/>
        <w:rPr>
          <w:rFonts w:hint="eastAsia"/>
          <w:highlight w:val="none"/>
          <w:u w:val="single"/>
          <w:lang w:val="en-US" w:eastAsia="zh-CN"/>
        </w:rPr>
      </w:pPr>
      <w:r>
        <w:rPr>
          <w:rFonts w:hint="eastAsia"/>
          <w:highlight w:val="none"/>
          <w:u w:val="single"/>
          <w:lang w:val="en-US" w:eastAsia="zh-CN"/>
        </w:rPr>
        <w:t>产权转让</w:t>
      </w:r>
    </w:p>
    <w:p w14:paraId="0A8B9579">
      <w:pPr>
        <w:numPr>
          <w:ilvl w:val="0"/>
          <w:numId w:val="2"/>
        </w:numPr>
        <w:ind w:left="420" w:leftChars="0" w:hanging="420" w:firstLineChars="0"/>
        <w:rPr>
          <w:rFonts w:hint="default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产权延期</w:t>
      </w:r>
    </w:p>
    <w:p w14:paraId="006BEB52">
      <w:pPr>
        <w:numPr>
          <w:ilvl w:val="0"/>
          <w:numId w:val="2"/>
        </w:numPr>
        <w:ind w:left="420" w:leftChars="0" w:hanging="42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产权备案注销</w:t>
      </w:r>
    </w:p>
    <w:p w14:paraId="608E37D3">
      <w:pPr>
        <w:pStyle w:val="4"/>
        <w:bidi w:val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2.3 安装单位角色</w:t>
      </w:r>
    </w:p>
    <w:p w14:paraId="0A46292C">
      <w:pPr>
        <w:numPr>
          <w:ilvl w:val="0"/>
          <w:numId w:val="2"/>
        </w:numPr>
        <w:ind w:left="420" w:leftChars="0" w:hanging="42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安装告知</w:t>
      </w:r>
    </w:p>
    <w:p w14:paraId="1D5E687B">
      <w:pPr>
        <w:numPr>
          <w:ilvl w:val="0"/>
          <w:numId w:val="2"/>
        </w:numPr>
        <w:ind w:left="420" w:leftChars="0" w:hanging="42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拆卸告知</w:t>
      </w:r>
    </w:p>
    <w:p w14:paraId="25B76E6A">
      <w:pPr>
        <w:numPr>
          <w:ilvl w:val="0"/>
          <w:numId w:val="2"/>
        </w:numPr>
        <w:ind w:left="420" w:leftChars="0" w:hanging="42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顶升记录</w:t>
      </w:r>
    </w:p>
    <w:p w14:paraId="1013B078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 w14:paraId="726980FB">
      <w:pPr>
        <w:pStyle w:val="4"/>
        <w:bidi w:val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2.4 施工单位角色</w:t>
      </w:r>
    </w:p>
    <w:p w14:paraId="2D8F26F3">
      <w:pPr>
        <w:widowControl w:val="0"/>
        <w:numPr>
          <w:ilvl w:val="0"/>
          <w:numId w:val="2"/>
        </w:numPr>
        <w:ind w:left="420" w:leftChars="0" w:hanging="420" w:firstLineChars="0"/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使用登记</w:t>
      </w:r>
    </w:p>
    <w:p w14:paraId="39D5A375">
      <w:pPr>
        <w:numPr>
          <w:ilvl w:val="0"/>
          <w:numId w:val="2"/>
        </w:numPr>
        <w:ind w:left="420" w:leftChars="0" w:hanging="42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检测记录</w:t>
      </w:r>
    </w:p>
    <w:p w14:paraId="60196372">
      <w:pPr>
        <w:numPr>
          <w:ilvl w:val="0"/>
          <w:numId w:val="2"/>
        </w:numPr>
        <w:ind w:left="420" w:leftChars="0" w:hanging="42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维保记录</w:t>
      </w:r>
    </w:p>
    <w:p w14:paraId="6A491FBC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 w14:paraId="13E59583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 w14:paraId="11366750">
      <w:pPr>
        <w:pStyle w:val="3"/>
        <w:numPr>
          <w:ilvl w:val="0"/>
          <w:numId w:val="1"/>
        </w:numPr>
        <w:bidi w:val="0"/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系统详解</w:t>
      </w:r>
    </w:p>
    <w:p w14:paraId="37998EA2">
      <w:pPr>
        <w:pStyle w:val="4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一、操作说明</w:t>
      </w:r>
    </w:p>
    <w:p w14:paraId="438BCF79">
      <w:pPr>
        <w:pStyle w:val="6"/>
        <w:numPr>
          <w:ilvl w:val="0"/>
          <w:numId w:val="3"/>
        </w:num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用户注册</w:t>
      </w:r>
    </w:p>
    <w:p w14:paraId="0547414E"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产权单位及其他企业账号（法人登录）注册如下图：</w:t>
      </w:r>
    </w:p>
    <w:p w14:paraId="4D6A5E7E">
      <w:pPr>
        <w:numPr>
          <w:ilvl w:val="0"/>
          <w:numId w:val="0"/>
        </w:numPr>
      </w:pPr>
      <w:r>
        <w:drawing>
          <wp:inline distT="0" distB="0" distL="114300" distR="114300">
            <wp:extent cx="5265420" cy="2331720"/>
            <wp:effectExtent l="0" t="0" r="5080" b="508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331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E314AF">
      <w:pPr>
        <w:numPr>
          <w:ilvl w:val="0"/>
          <w:numId w:val="0"/>
        </w:numPr>
      </w:pPr>
      <w:r>
        <w:drawing>
          <wp:inline distT="0" distB="0" distL="114300" distR="114300">
            <wp:extent cx="5266690" cy="2323465"/>
            <wp:effectExtent l="0" t="0" r="3810" b="63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23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68F3FB">
      <w:pPr>
        <w:numPr>
          <w:ilvl w:val="0"/>
          <w:numId w:val="0"/>
        </w:numPr>
      </w:pPr>
      <w:r>
        <w:drawing>
          <wp:inline distT="0" distB="0" distL="114300" distR="114300">
            <wp:extent cx="5264150" cy="2342515"/>
            <wp:effectExtent l="0" t="0" r="6350" b="698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342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16DC86"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按以上三张图的顺序，一步一步点击红色框中的链接，在最后一张图中，按要求填写相关信息,最后点击“注册”即可，如下图：</w:t>
      </w:r>
    </w:p>
    <w:p w14:paraId="4719674D">
      <w:pPr>
        <w:numPr>
          <w:ilvl w:val="0"/>
          <w:numId w:val="0"/>
        </w:numPr>
      </w:pPr>
      <w:r>
        <w:drawing>
          <wp:inline distT="0" distB="0" distL="114300" distR="114300">
            <wp:extent cx="5266690" cy="2336800"/>
            <wp:effectExtent l="0" t="0" r="3810" b="0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3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18CC94">
      <w:pPr>
        <w:pStyle w:val="6"/>
        <w:numPr>
          <w:ilvl w:val="0"/>
          <w:numId w:val="3"/>
        </w:numPr>
        <w:bidi w:val="0"/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产权备案</w:t>
      </w:r>
    </w:p>
    <w:p w14:paraId="411957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产权备案分为登记备案和产权备案。</w:t>
      </w:r>
      <w:r>
        <w:rPr>
          <w:rFonts w:hint="eastAsia"/>
          <w:b/>
          <w:bCs/>
          <w:lang w:val="en-US" w:eastAsia="zh-CN"/>
        </w:rPr>
        <w:t>登记备案</w:t>
      </w:r>
      <w:r>
        <w:rPr>
          <w:rFonts w:hint="eastAsia"/>
          <w:lang w:val="en-US" w:eastAsia="zh-CN"/>
        </w:rPr>
        <w:t>为本省产权单位的备案；</w:t>
      </w:r>
      <w:r>
        <w:rPr>
          <w:rFonts w:hint="eastAsia"/>
          <w:b/>
          <w:bCs/>
          <w:lang w:val="en-US" w:eastAsia="zh-CN"/>
        </w:rPr>
        <w:t>产权备案</w:t>
      </w:r>
      <w:r>
        <w:rPr>
          <w:rFonts w:hint="eastAsia"/>
          <w:lang w:val="en-US" w:eastAsia="zh-CN"/>
        </w:rPr>
        <w:t>为外省进青产权企业的备案。</w:t>
      </w:r>
    </w:p>
    <w:p w14:paraId="4ACF38C2">
      <w:pPr>
        <w:pStyle w:val="7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2.1、登记备案</w:t>
      </w:r>
    </w:p>
    <w:p w14:paraId="676956FF">
      <w:r>
        <w:drawing>
          <wp:inline distT="0" distB="0" distL="114300" distR="114300">
            <wp:extent cx="5266690" cy="2317750"/>
            <wp:effectExtent l="0" t="0" r="6350" b="13970"/>
            <wp:docPr id="11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1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B2F6C5"/>
    <w:p w14:paraId="066A4B40">
      <w:r>
        <w:drawing>
          <wp:inline distT="0" distB="0" distL="114300" distR="114300">
            <wp:extent cx="5274310" cy="2004695"/>
            <wp:effectExtent l="0" t="0" r="13970" b="6985"/>
            <wp:docPr id="7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04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74D476">
      <w:pPr>
        <w:rPr>
          <w:rFonts w:hint="default"/>
          <w:lang w:val="en-US" w:eastAsia="zh-CN"/>
        </w:rPr>
      </w:pPr>
    </w:p>
    <w:p w14:paraId="196C8234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  <w:r>
        <w:drawing>
          <wp:inline distT="0" distB="0" distL="114300" distR="114300">
            <wp:extent cx="5264150" cy="1603375"/>
            <wp:effectExtent l="0" t="0" r="8890" b="12065"/>
            <wp:docPr id="8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160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68E5A5">
      <w:pPr>
        <w:numPr>
          <w:ilvl w:val="0"/>
          <w:numId w:val="0"/>
        </w:numPr>
        <w:rPr>
          <w:rFonts w:hint="eastAsia"/>
          <w:lang w:val="en-US" w:eastAsia="zh-CN"/>
        </w:rPr>
      </w:pPr>
    </w:p>
    <w:p w14:paraId="5CD572E9"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按上图顺序进行操作，并按要求填写相关信息，上传对应的附件材料，点击“申报”即可，如下图：</w:t>
      </w:r>
    </w:p>
    <w:p w14:paraId="3D3F7D36">
      <w:pPr>
        <w:numPr>
          <w:ilvl w:val="0"/>
          <w:numId w:val="0"/>
        </w:numPr>
      </w:pPr>
      <w:r>
        <w:drawing>
          <wp:inline distT="0" distB="0" distL="114300" distR="114300">
            <wp:extent cx="5262880" cy="511175"/>
            <wp:effectExtent l="0" t="0" r="10160" b="6985"/>
            <wp:docPr id="9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51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0BAE92"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审批流程如下：</w:t>
      </w:r>
    </w:p>
    <w:p w14:paraId="0CC7F482">
      <w:pPr>
        <w:numPr>
          <w:ilvl w:val="0"/>
          <w:numId w:val="0"/>
        </w:numPr>
      </w:pPr>
      <w:r>
        <w:drawing>
          <wp:inline distT="0" distB="0" distL="114300" distR="114300">
            <wp:extent cx="4305300" cy="476250"/>
            <wp:effectExtent l="0" t="0" r="7620" b="11430"/>
            <wp:docPr id="10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6A32D3">
      <w:pPr>
        <w:pStyle w:val="7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2.2、产权备案</w:t>
      </w:r>
    </w:p>
    <w:p w14:paraId="412717D1">
      <w:r>
        <w:drawing>
          <wp:inline distT="0" distB="0" distL="114300" distR="114300">
            <wp:extent cx="5266690" cy="2317750"/>
            <wp:effectExtent l="0" t="0" r="6350" b="13970"/>
            <wp:docPr id="12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9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1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4E5A5E">
      <w:r>
        <w:drawing>
          <wp:inline distT="0" distB="0" distL="114300" distR="114300">
            <wp:extent cx="5274310" cy="2317115"/>
            <wp:effectExtent l="0" t="0" r="13970" b="14605"/>
            <wp:docPr id="13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0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1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D27C9D">
      <w:r>
        <w:drawing>
          <wp:inline distT="0" distB="0" distL="114300" distR="114300">
            <wp:extent cx="5272405" cy="1569085"/>
            <wp:effectExtent l="0" t="0" r="635" b="635"/>
            <wp:docPr id="14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1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569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6EC09E"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按上图顺序进行操作，并按要求填写相关信息，上传对应的附件材料，点击“申报”即可，如下图：</w:t>
      </w:r>
    </w:p>
    <w:p w14:paraId="21612ABF">
      <w:pPr>
        <w:numPr>
          <w:ilvl w:val="0"/>
          <w:numId w:val="0"/>
        </w:numPr>
      </w:pPr>
      <w:r>
        <w:drawing>
          <wp:inline distT="0" distB="0" distL="114300" distR="114300">
            <wp:extent cx="5262880" cy="511175"/>
            <wp:effectExtent l="0" t="0" r="10160" b="6985"/>
            <wp:docPr id="15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51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E0EB8D"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审批流程如下：</w:t>
      </w:r>
    </w:p>
    <w:p w14:paraId="7426A4B2">
      <w:r>
        <w:drawing>
          <wp:inline distT="0" distB="0" distL="114300" distR="114300">
            <wp:extent cx="5274310" cy="1006475"/>
            <wp:effectExtent l="0" t="0" r="13970" b="14605"/>
            <wp:docPr id="16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2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006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A9200B">
      <w:pPr>
        <w:pStyle w:val="7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2.3、备案证书</w:t>
      </w:r>
    </w:p>
    <w:p w14:paraId="79BA5276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备案证书是指省内产权备案的证书。</w:t>
      </w:r>
      <w:r>
        <w:rPr>
          <w:rFonts w:hint="eastAsia"/>
          <w:b/>
          <w:bCs/>
          <w:color w:val="FF0000"/>
          <w:lang w:val="en-US" w:eastAsia="zh-CN"/>
        </w:rPr>
        <w:t>权限</w:t>
      </w:r>
      <w:r>
        <w:rPr>
          <w:rFonts w:hint="eastAsia"/>
          <w:lang w:val="en-US" w:eastAsia="zh-CN"/>
        </w:rPr>
        <w:t>为市州级行业主管部门。</w:t>
      </w:r>
    </w:p>
    <w:p w14:paraId="2AB53157">
      <w:pPr>
        <w:numPr>
          <w:ilvl w:val="0"/>
          <w:numId w:val="0"/>
        </w:numPr>
      </w:pPr>
      <w:r>
        <w:drawing>
          <wp:inline distT="0" distB="0" distL="114300" distR="114300">
            <wp:extent cx="5266690" cy="2150745"/>
            <wp:effectExtent l="0" t="0" r="6350" b="13335"/>
            <wp:docPr id="17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3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150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09C6EA"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选择要发放证书的权限信息，点击“发放证书”即可。</w:t>
      </w:r>
    </w:p>
    <w:p w14:paraId="72C102C5">
      <w:pPr>
        <w:pStyle w:val="6"/>
        <w:numPr>
          <w:ilvl w:val="0"/>
          <w:numId w:val="3"/>
        </w:numPr>
        <w:bidi w:val="0"/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获取项目基本信息</w:t>
      </w:r>
    </w:p>
    <w:p w14:paraId="39BD8A19">
      <w:pPr>
        <w:ind w:firstLine="42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建设单位使用其单位账号登录企业端。进入【危大工程】-【安全报监】页面中点击“</w:t>
      </w:r>
      <w:r>
        <w:rPr>
          <w:rFonts w:hint="eastAsia" w:asciiTheme="minorHAnsi" w:eastAsiaTheme="minorEastAsia"/>
          <w:lang w:val="en-US" w:eastAsia="zh-CN"/>
        </w:rPr>
        <w:t>获取相关信息</w:t>
      </w:r>
      <w:r>
        <w:rPr>
          <w:rFonts w:hint="eastAsia"/>
          <w:lang w:val="en-US" w:eastAsia="zh-CN"/>
        </w:rPr>
        <w:t>”。</w:t>
      </w:r>
    </w:p>
    <w:p w14:paraId="19FF6639">
      <w:pPr>
        <w:rPr>
          <w:rFonts w:hint="default"/>
          <w:lang w:val="en-US" w:eastAsia="zh-CN"/>
        </w:rPr>
      </w:pPr>
      <w:r>
        <w:drawing>
          <wp:inline distT="0" distB="0" distL="114300" distR="114300">
            <wp:extent cx="5264150" cy="1649095"/>
            <wp:effectExtent l="0" t="0" r="8890" b="12065"/>
            <wp:docPr id="6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图片 1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1649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C2DEC0">
      <w:pPr>
        <w:pStyle w:val="6"/>
        <w:numPr>
          <w:ilvl w:val="0"/>
          <w:numId w:val="3"/>
        </w:numPr>
        <w:bidi w:val="0"/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安装告知</w:t>
      </w:r>
    </w:p>
    <w:p w14:paraId="7461C89A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安装告知申请由安装拆卸单位发起。该步骤的前置条件：</w:t>
      </w:r>
      <w:r>
        <w:rPr>
          <w:rFonts w:hint="eastAsia"/>
          <w:highlight w:val="yellow"/>
          <w:lang w:val="en-US" w:eastAsia="zh-CN"/>
        </w:rPr>
        <w:t>产权备案证书已发放</w:t>
      </w:r>
    </w:p>
    <w:p w14:paraId="30F06204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6690" cy="2339975"/>
            <wp:effectExtent l="0" t="0" r="3810" b="9525"/>
            <wp:docPr id="18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4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39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331132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</w:p>
    <w:p w14:paraId="628D8ED1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4785" cy="2165350"/>
            <wp:effectExtent l="0" t="0" r="5715" b="6350"/>
            <wp:docPr id="19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5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16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9C31DB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6690" cy="1846580"/>
            <wp:effectExtent l="0" t="0" r="3810" b="7620"/>
            <wp:docPr id="20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6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846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E1B772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9230" cy="1488440"/>
            <wp:effectExtent l="0" t="0" r="1270" b="10160"/>
            <wp:docPr id="21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7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1488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6890E8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按上图顺序操作，要表单要求填写相关信息、上传对应的附件。</w:t>
      </w:r>
    </w:p>
    <w:p w14:paraId="306D2B55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流程：</w:t>
      </w:r>
    </w:p>
    <w:p w14:paraId="65C31335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9230" cy="885190"/>
            <wp:effectExtent l="0" t="0" r="1270" b="3810"/>
            <wp:docPr id="22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18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885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B51081">
      <w:pPr>
        <w:numPr>
          <w:ilvl w:val="0"/>
          <w:numId w:val="0"/>
        </w:numPr>
        <w:ind w:leftChars="0"/>
        <w:rPr>
          <w:rFonts w:hint="eastAsia"/>
          <w:b/>
          <w:bCs/>
          <w:color w:val="FF0000"/>
          <w:lang w:val="en-US" w:eastAsia="zh-CN"/>
        </w:rPr>
      </w:pPr>
      <w:r>
        <w:rPr>
          <w:rFonts w:hint="eastAsia"/>
          <w:b/>
          <w:bCs/>
          <w:color w:val="FF0000"/>
          <w:lang w:val="en-US" w:eastAsia="zh-CN"/>
        </w:rPr>
        <w:t>注：地区管理部门为项目所在地区的管理部门。</w:t>
      </w:r>
    </w:p>
    <w:p w14:paraId="79FE94F0">
      <w:pPr>
        <w:numPr>
          <w:ilvl w:val="0"/>
          <w:numId w:val="0"/>
        </w:numPr>
        <w:ind w:leftChars="0"/>
        <w:rPr>
          <w:rFonts w:hint="eastAsia"/>
          <w:b/>
          <w:bCs/>
          <w:color w:val="FF0000"/>
          <w:lang w:val="en-US" w:eastAsia="zh-CN"/>
        </w:rPr>
      </w:pPr>
    </w:p>
    <w:p w14:paraId="03012165">
      <w:pPr>
        <w:pStyle w:val="6"/>
        <w:numPr>
          <w:ilvl w:val="0"/>
          <w:numId w:val="3"/>
        </w:numPr>
        <w:bidi w:val="0"/>
        <w:ind w:left="0" w:leftChars="0" w:firstLine="0" w:firstLineChars="0"/>
        <w:rPr>
          <w:rFonts w:hint="eastAsia"/>
          <w:lang w:val="en-US" w:eastAsia="zh-CN"/>
        </w:rPr>
      </w:pPr>
      <w:bookmarkStart w:id="0" w:name="_GoBack"/>
      <w:bookmarkEnd w:id="0"/>
      <w:r>
        <w:rPr>
          <w:rFonts w:hint="eastAsia"/>
          <w:lang w:val="en-US" w:eastAsia="zh-CN"/>
        </w:rPr>
        <w:t>使用登记</w:t>
      </w:r>
    </w:p>
    <w:p w14:paraId="639784F2">
      <w:pPr>
        <w:numPr>
          <w:ilvl w:val="0"/>
          <w:numId w:val="0"/>
        </w:numPr>
        <w:ind w:leftChars="0"/>
        <w:rPr>
          <w:rFonts w:hint="eastAsia"/>
          <w:highlight w:val="yellow"/>
          <w:lang w:val="en-US" w:eastAsia="zh-CN"/>
        </w:rPr>
      </w:pPr>
      <w:r>
        <w:rPr>
          <w:rFonts w:hint="eastAsia"/>
          <w:lang w:val="en-US" w:eastAsia="zh-CN"/>
        </w:rPr>
        <w:t>使用登记是由施工单位录入的。</w:t>
      </w:r>
      <w:r>
        <w:rPr>
          <w:rFonts w:hint="eastAsia"/>
          <w:highlight w:val="yellow"/>
          <w:lang w:val="en-US" w:eastAsia="zh-CN"/>
        </w:rPr>
        <w:t>前置条件：安装告知审核通过。</w:t>
      </w:r>
    </w:p>
    <w:p w14:paraId="63762AEE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6690" cy="2331720"/>
            <wp:effectExtent l="0" t="0" r="3810" b="5080"/>
            <wp:docPr id="23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19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31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862513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</w:p>
    <w:p w14:paraId="672D9809">
      <w:pPr>
        <w:widowControl w:val="0"/>
        <w:numPr>
          <w:ilvl w:val="0"/>
          <w:numId w:val="0"/>
        </w:numPr>
        <w:jc w:val="both"/>
      </w:pPr>
      <w:r>
        <w:drawing>
          <wp:inline distT="0" distB="0" distL="114300" distR="114300">
            <wp:extent cx="5274310" cy="1802130"/>
            <wp:effectExtent l="0" t="0" r="8890" b="1270"/>
            <wp:docPr id="24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0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02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805402">
      <w:pPr>
        <w:widowControl w:val="0"/>
        <w:numPr>
          <w:ilvl w:val="0"/>
          <w:numId w:val="0"/>
        </w:numPr>
        <w:jc w:val="both"/>
      </w:pPr>
      <w:r>
        <w:drawing>
          <wp:inline distT="0" distB="0" distL="114300" distR="114300">
            <wp:extent cx="5266055" cy="1683385"/>
            <wp:effectExtent l="0" t="0" r="4445" b="5715"/>
            <wp:docPr id="25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1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1683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056257">
      <w:pPr>
        <w:widowControl w:val="0"/>
        <w:numPr>
          <w:ilvl w:val="0"/>
          <w:numId w:val="0"/>
        </w:numPr>
        <w:jc w:val="both"/>
      </w:pPr>
      <w:r>
        <w:drawing>
          <wp:inline distT="0" distB="0" distL="114300" distR="114300">
            <wp:extent cx="5267325" cy="1986280"/>
            <wp:effectExtent l="0" t="0" r="3175" b="7620"/>
            <wp:docPr id="26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2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98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9DCBFE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按上图顺序操作，要表单要求填写相关信息、上传对应的附件。</w:t>
      </w:r>
    </w:p>
    <w:p w14:paraId="67492E1B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流程：</w:t>
      </w:r>
    </w:p>
    <w:p w14:paraId="2D9068EC">
      <w:pPr>
        <w:widowControl w:val="0"/>
        <w:numPr>
          <w:ilvl w:val="0"/>
          <w:numId w:val="0"/>
        </w:numPr>
        <w:jc w:val="both"/>
      </w:pPr>
      <w:r>
        <w:drawing>
          <wp:inline distT="0" distB="0" distL="114300" distR="114300">
            <wp:extent cx="4641850" cy="774700"/>
            <wp:effectExtent l="0" t="0" r="6350" b="0"/>
            <wp:docPr id="27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3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641850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CE07F8">
      <w:pPr>
        <w:pStyle w:val="6"/>
        <w:numPr>
          <w:ilvl w:val="0"/>
          <w:numId w:val="3"/>
        </w:numPr>
        <w:bidi w:val="0"/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顶升记录</w:t>
      </w:r>
    </w:p>
    <w:p w14:paraId="2F29D9DF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顶升记录是由于安装拆卸单位填报。</w:t>
      </w:r>
    </w:p>
    <w:p w14:paraId="2A905CA5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6690" cy="2326005"/>
            <wp:effectExtent l="0" t="0" r="3810" b="10795"/>
            <wp:docPr id="28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4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26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73E96E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4150" cy="1867535"/>
            <wp:effectExtent l="0" t="0" r="6350" b="12065"/>
            <wp:docPr id="29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5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1867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A7940B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3515" cy="943610"/>
            <wp:effectExtent l="0" t="0" r="6985" b="8890"/>
            <wp:docPr id="30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26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943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09F590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按上图顺序操作，要表单要求填写相关信息,直接备案即可。</w:t>
      </w:r>
    </w:p>
    <w:p w14:paraId="642D4CA7">
      <w:pPr>
        <w:pStyle w:val="6"/>
        <w:numPr>
          <w:ilvl w:val="0"/>
          <w:numId w:val="3"/>
        </w:numPr>
        <w:bidi w:val="0"/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检测记录</w:t>
      </w:r>
    </w:p>
    <w:p w14:paraId="3F1EACBE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检测记录由施工单位录入系统.</w:t>
      </w:r>
    </w:p>
    <w:p w14:paraId="7461978F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6690" cy="2350770"/>
            <wp:effectExtent l="0" t="0" r="3810" b="11430"/>
            <wp:docPr id="31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27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50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F72E4C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74310" cy="2239645"/>
            <wp:effectExtent l="0" t="0" r="8890" b="8255"/>
            <wp:docPr id="32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28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39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446A4E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71135" cy="643890"/>
            <wp:effectExtent l="0" t="0" r="12065" b="3810"/>
            <wp:docPr id="33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29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643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67D89A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按上图顺序操作，要表单要求填写相关信息,直接备案即可。</w:t>
      </w:r>
    </w:p>
    <w:p w14:paraId="2546185C">
      <w:pPr>
        <w:pStyle w:val="6"/>
        <w:bidi w:val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8、维保记录</w:t>
      </w:r>
    </w:p>
    <w:p w14:paraId="1BEC9B0C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维保记录是由施工单位统一扎口定期录入系统。</w:t>
      </w:r>
    </w:p>
    <w:p w14:paraId="6D357AFA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</w:p>
    <w:p w14:paraId="63119D20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4150" cy="2331720"/>
            <wp:effectExtent l="0" t="0" r="6350" b="5080"/>
            <wp:docPr id="34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30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331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5DD9D5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6690" cy="1820545"/>
            <wp:effectExtent l="0" t="0" r="3810" b="8255"/>
            <wp:docPr id="35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31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820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3F2A97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  <w:r>
        <w:drawing>
          <wp:inline distT="0" distB="0" distL="114300" distR="114300">
            <wp:extent cx="5265420" cy="1237615"/>
            <wp:effectExtent l="0" t="0" r="5080" b="6985"/>
            <wp:docPr id="36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32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237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F37596">
      <w:pPr>
        <w:widowControl w:val="0"/>
        <w:numPr>
          <w:ilvl w:val="0"/>
          <w:numId w:val="0"/>
        </w:numPr>
        <w:jc w:val="both"/>
      </w:pPr>
    </w:p>
    <w:p w14:paraId="67DA5D61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按上图顺序操作，要表单要求填写相关信息,直接备案即可。</w:t>
      </w:r>
    </w:p>
    <w:p w14:paraId="406F6CE5">
      <w:pPr>
        <w:pStyle w:val="6"/>
        <w:numPr>
          <w:ilvl w:val="0"/>
          <w:numId w:val="0"/>
        </w:numPr>
        <w:bidi w:val="0"/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9、拆卸告知</w:t>
      </w:r>
    </w:p>
    <w:p w14:paraId="23A4EA0D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拆卸告知由安装单位来。</w:t>
      </w:r>
    </w:p>
    <w:p w14:paraId="15870EF0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6690" cy="2375535"/>
            <wp:effectExtent l="0" t="0" r="3810" b="12065"/>
            <wp:docPr id="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75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0C4614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6690" cy="1986915"/>
            <wp:effectExtent l="0" t="0" r="3810" b="6985"/>
            <wp:docPr id="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2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986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708578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71135" cy="2072005"/>
            <wp:effectExtent l="0" t="0" r="12065" b="10795"/>
            <wp:docPr id="37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3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072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743314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9230" cy="1223010"/>
            <wp:effectExtent l="0" t="0" r="1270" b="8890"/>
            <wp:docPr id="38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4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1223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D45502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</w:p>
    <w:p w14:paraId="67538AA3">
      <w:pPr>
        <w:widowControl w:val="0"/>
        <w:numPr>
          <w:ilvl w:val="0"/>
          <w:numId w:val="0"/>
        </w:numPr>
        <w:jc w:val="both"/>
      </w:pPr>
      <w:r>
        <w:drawing>
          <wp:inline distT="0" distB="0" distL="114300" distR="114300">
            <wp:extent cx="5273040" cy="1741170"/>
            <wp:effectExtent l="0" t="0" r="10160" b="11430"/>
            <wp:docPr id="39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5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741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4F23C2">
      <w:pPr>
        <w:widowControl w:val="0"/>
        <w:numPr>
          <w:ilvl w:val="0"/>
          <w:numId w:val="0"/>
        </w:numPr>
        <w:jc w:val="both"/>
      </w:pPr>
    </w:p>
    <w:p w14:paraId="025A6F93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按上图顺序操作，要表单要求填写相关信息,上传对应材料即可。</w:t>
      </w:r>
    </w:p>
    <w:p w14:paraId="226A9999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流程：</w:t>
      </w:r>
    </w:p>
    <w:p w14:paraId="396E1D57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4794250" cy="742950"/>
            <wp:effectExtent l="0" t="0" r="6350" b="6350"/>
            <wp:docPr id="40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6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4794250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EAAFFE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当项目结束，不再安装机械设备，</w:t>
      </w:r>
      <w:r>
        <w:rPr>
          <w:rFonts w:hint="eastAsia"/>
          <w:b/>
          <w:bCs/>
          <w:color w:val="0000FF"/>
          <w:lang w:val="en-US" w:eastAsia="zh-CN"/>
        </w:rPr>
        <w:t>选择</w:t>
      </w:r>
      <w:r>
        <w:rPr>
          <w:rFonts w:hint="eastAsia"/>
          <w:lang w:val="en-US" w:eastAsia="zh-CN"/>
        </w:rPr>
        <w:t>对应的拆卸设备记录，点击“结束使用”即可。如下图：</w:t>
      </w:r>
    </w:p>
    <w:p w14:paraId="75A96B66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7325" cy="2332355"/>
            <wp:effectExtent l="0" t="0" r="3175" b="4445"/>
            <wp:docPr id="41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7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332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4984B2">
      <w:pPr>
        <w:pStyle w:val="6"/>
        <w:numPr>
          <w:ilvl w:val="0"/>
          <w:numId w:val="4"/>
        </w:num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产权转让</w:t>
      </w:r>
    </w:p>
    <w:p w14:paraId="3C293867"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产权转上是由原产权单位发起。</w:t>
      </w:r>
    </w:p>
    <w:p w14:paraId="6522D14C">
      <w:pPr>
        <w:numPr>
          <w:ilvl w:val="0"/>
          <w:numId w:val="0"/>
        </w:numPr>
      </w:pPr>
      <w:r>
        <w:drawing>
          <wp:inline distT="0" distB="0" distL="114300" distR="114300">
            <wp:extent cx="5266690" cy="2271395"/>
            <wp:effectExtent l="0" t="0" r="3810" b="1905"/>
            <wp:docPr id="42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8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271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AD390A">
      <w:pPr>
        <w:numPr>
          <w:ilvl w:val="0"/>
          <w:numId w:val="0"/>
        </w:numPr>
      </w:pPr>
      <w:r>
        <w:drawing>
          <wp:inline distT="0" distB="0" distL="114300" distR="114300">
            <wp:extent cx="5267325" cy="2107565"/>
            <wp:effectExtent l="0" t="0" r="3175" b="635"/>
            <wp:docPr id="43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9"/>
                    <pic:cNvPicPr>
                      <a:picLocks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107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CA1969">
      <w:pPr>
        <w:numPr>
          <w:ilvl w:val="0"/>
          <w:numId w:val="0"/>
        </w:numPr>
        <w:rPr>
          <w:rFonts w:hint="default"/>
          <w:lang w:val="en-US" w:eastAsia="zh-CN"/>
        </w:rPr>
      </w:pPr>
    </w:p>
    <w:p w14:paraId="4CB65EEF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drawing>
          <wp:inline distT="0" distB="0" distL="114300" distR="114300">
            <wp:extent cx="5267325" cy="2006600"/>
            <wp:effectExtent l="0" t="0" r="3175" b="0"/>
            <wp:docPr id="44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10"/>
                    <pic:cNvPicPr>
                      <a:picLocks noChangeAspect="1"/>
                    </pic:cNvPicPr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00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292086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按上图顺序操作，要表单要求填写相关信息,上传对应材料即可。</w:t>
      </w:r>
    </w:p>
    <w:p w14:paraId="1F02DC6E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流程:</w:t>
      </w:r>
    </w:p>
    <w:p w14:paraId="21C091DD">
      <w:pPr>
        <w:widowControl w:val="0"/>
        <w:numPr>
          <w:ilvl w:val="0"/>
          <w:numId w:val="0"/>
        </w:numPr>
        <w:jc w:val="both"/>
      </w:pPr>
      <w:r>
        <w:drawing>
          <wp:inline distT="0" distB="0" distL="114300" distR="114300">
            <wp:extent cx="5270500" cy="871855"/>
            <wp:effectExtent l="0" t="0" r="0" b="4445"/>
            <wp:docPr id="45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11"/>
                    <pic:cNvPicPr>
                      <a:picLocks noChangeAspect="1"/>
                    </pic:cNvPicPr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871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3BFA6A">
      <w:pPr>
        <w:pStyle w:val="6"/>
        <w:numPr>
          <w:ilvl w:val="0"/>
          <w:numId w:val="4"/>
        </w:numPr>
        <w:bidi w:val="0"/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产权延期</w:t>
      </w:r>
    </w:p>
    <w:p w14:paraId="5E155929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如果设备使用年限已到，但经过专家检测过后，通过后可以继续使用，申请由产权单位发起。</w:t>
      </w:r>
    </w:p>
    <w:p w14:paraId="062D7DD5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4150" cy="2364740"/>
            <wp:effectExtent l="0" t="0" r="6350" b="10160"/>
            <wp:docPr id="46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图片 12"/>
                    <pic:cNvPicPr>
                      <a:picLocks noChangeAspect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364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DF0FFC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73040" cy="2108200"/>
            <wp:effectExtent l="0" t="0" r="10160" b="0"/>
            <wp:docPr id="47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13"/>
                    <pic:cNvPicPr>
                      <a:picLocks noChangeAspect="1"/>
                    </pic:cNvPicPr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10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22AE5D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按上图顺序操作，要表单要求填写相关信息,上传对应材料即可。</w:t>
      </w:r>
    </w:p>
    <w:p w14:paraId="3D10F198">
      <w:pPr>
        <w:numPr>
          <w:ilvl w:val="0"/>
          <w:numId w:val="0"/>
        </w:numPr>
        <w:ind w:leftChars="0"/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流程：</w:t>
      </w:r>
    </w:p>
    <w:p w14:paraId="0DD0DD54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9230" cy="1104900"/>
            <wp:effectExtent l="0" t="0" r="1270" b="0"/>
            <wp:docPr id="48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图片 14"/>
                    <pic:cNvPicPr>
                      <a:picLocks noChangeAspect="1"/>
                    </pic:cNvPicPr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0DBD8D">
      <w:pPr>
        <w:pStyle w:val="6"/>
        <w:numPr>
          <w:ilvl w:val="0"/>
          <w:numId w:val="4"/>
        </w:numPr>
        <w:bidi w:val="0"/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产权注销</w:t>
      </w:r>
    </w:p>
    <w:p w14:paraId="05F1FDF3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产权注销是由产权单位发起.</w:t>
      </w:r>
    </w:p>
    <w:p w14:paraId="73F3E373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6690" cy="2359025"/>
            <wp:effectExtent l="0" t="0" r="3810" b="3175"/>
            <wp:docPr id="50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图片 16"/>
                    <pic:cNvPicPr>
                      <a:picLocks noChangeAspect="1"/>
                    </pic:cNvPicPr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5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193B34">
      <w:pPr>
        <w:numPr>
          <w:ilvl w:val="0"/>
          <w:numId w:val="0"/>
        </w:numPr>
        <w:ind w:leftChars="0"/>
      </w:pPr>
    </w:p>
    <w:p w14:paraId="2803D9EC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4150" cy="2084070"/>
            <wp:effectExtent l="0" t="0" r="6350" b="11430"/>
            <wp:docPr id="51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图片 17"/>
                    <pic:cNvPicPr>
                      <a:picLocks noChangeAspect="1"/>
                    </pic:cNvPicPr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084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CB3636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按上图顺序操作，要表单要求填写相关信息。</w:t>
      </w:r>
    </w:p>
    <w:p w14:paraId="3DD65637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流程：</w:t>
      </w:r>
    </w:p>
    <w:p w14:paraId="500159BF">
      <w:pPr>
        <w:widowControl w:val="0"/>
        <w:numPr>
          <w:ilvl w:val="0"/>
          <w:numId w:val="0"/>
        </w:numPr>
        <w:jc w:val="both"/>
      </w:pPr>
      <w:r>
        <w:drawing>
          <wp:inline distT="0" distB="0" distL="114300" distR="114300">
            <wp:extent cx="5268595" cy="974090"/>
            <wp:effectExtent l="0" t="0" r="1905" b="3810"/>
            <wp:docPr id="52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图片 18"/>
                    <pic:cNvPicPr>
                      <a:picLocks noChangeAspect="1"/>
                    </pic:cNvPicPr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974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C4C3B8">
      <w:pPr>
        <w:pStyle w:val="3"/>
        <w:numPr>
          <w:ilvl w:val="0"/>
          <w:numId w:val="1"/>
        </w:numPr>
        <w:bidi w:val="0"/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常见问题</w:t>
      </w:r>
    </w:p>
    <w:p w14:paraId="7C3F1037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4.1、一个单位如果有多个角色怎么办？如何在系统内切换？？？</w:t>
      </w:r>
    </w:p>
    <w:p w14:paraId="081DDE4D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答：多个角色是指一个单位有多个角色 ，比如，单位即是施工单位又是产权单位。系统内切换方法如下图：</w:t>
      </w:r>
    </w:p>
    <w:p w14:paraId="488755AB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4150" cy="2268855"/>
            <wp:effectExtent l="0" t="0" r="6350" b="4445"/>
            <wp:docPr id="53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图片 19"/>
                    <pic:cNvPicPr>
                      <a:picLocks noChangeAspect="1"/>
                    </pic:cNvPicPr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268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DAA8A4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73675" cy="2715260"/>
            <wp:effectExtent l="0" t="0" r="9525" b="2540"/>
            <wp:docPr id="54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图片 20"/>
                    <pic:cNvPicPr>
                      <a:picLocks noChangeAspect="1"/>
                    </pic:cNvPicPr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715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F195B5">
      <w:pPr>
        <w:numPr>
          <w:ilvl w:val="0"/>
          <w:numId w:val="5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关于业务中项目如何获取？</w:t>
      </w:r>
    </w:p>
    <w:p w14:paraId="1A93A617"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答：让对应项目的建设单位，在危大工程的安全报监里，获取项目信息。如下图：</w:t>
      </w:r>
    </w:p>
    <w:p w14:paraId="5C3C2B64">
      <w:pPr>
        <w:numPr>
          <w:ilvl w:val="0"/>
          <w:numId w:val="0"/>
        </w:numPr>
      </w:pPr>
      <w:r>
        <w:drawing>
          <wp:inline distT="0" distB="0" distL="114300" distR="114300">
            <wp:extent cx="5271135" cy="2353310"/>
            <wp:effectExtent l="0" t="0" r="12065" b="8890"/>
            <wp:docPr id="55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图片 21"/>
                    <pic:cNvPicPr>
                      <a:picLocks noChangeAspect="1"/>
                    </pic:cNvPicPr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353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97FD74">
      <w:pPr>
        <w:numPr>
          <w:ilvl w:val="0"/>
          <w:numId w:val="5"/>
        </w:numPr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产权单位怎么选择产权所属区域？</w:t>
      </w:r>
    </w:p>
    <w:p w14:paraId="1B89271D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答：看图：</w:t>
      </w:r>
    </w:p>
    <w:p w14:paraId="488096DB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6690" cy="1988820"/>
            <wp:effectExtent l="0" t="0" r="3810" b="5080"/>
            <wp:docPr id="56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图片 22"/>
                    <pic:cNvPicPr>
                      <a:picLocks noChangeAspect="1"/>
                    </pic:cNvPicPr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988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331A6F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70500" cy="1773555"/>
            <wp:effectExtent l="0" t="0" r="0" b="4445"/>
            <wp:docPr id="57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图片 23"/>
                    <pic:cNvPicPr>
                      <a:picLocks noChangeAspect="1"/>
                    </pic:cNvPicPr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73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AB0F74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8595" cy="1871345"/>
            <wp:effectExtent l="0" t="0" r="1905" b="8255"/>
            <wp:docPr id="58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图片 24"/>
                    <pic:cNvPicPr>
                      <a:picLocks noChangeAspect="1"/>
                    </pic:cNvPicPr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871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C5E9DB">
      <w:pPr>
        <w:numPr>
          <w:ilvl w:val="0"/>
          <w:numId w:val="5"/>
        </w:numPr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特种人员与安装人员怎么录入？</w:t>
      </w:r>
    </w:p>
    <w:p w14:paraId="4E768EF4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答：看图：</w:t>
      </w:r>
    </w:p>
    <w:p w14:paraId="1FE170C6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6690" cy="2362200"/>
            <wp:effectExtent l="0" t="0" r="3810" b="0"/>
            <wp:docPr id="59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图片 25"/>
                    <pic:cNvPicPr>
                      <a:picLocks noChangeAspect="1"/>
                    </pic:cNvPicPr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6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C0C224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输入人员后，点击列表中的“资质证书”,如下图:</w:t>
      </w:r>
    </w:p>
    <w:p w14:paraId="4FA6A8D7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71135" cy="2312670"/>
            <wp:effectExtent l="0" t="0" r="12065" b="11430"/>
            <wp:docPr id="60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图片 26"/>
                    <pic:cNvPicPr>
                      <a:picLocks noChangeAspect="1"/>
                    </pic:cNvPicPr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312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DBF1E1">
      <w:pPr>
        <w:numPr>
          <w:ilvl w:val="0"/>
          <w:numId w:val="0"/>
        </w:numPr>
        <w:ind w:leftChars="0"/>
      </w:pPr>
    </w:p>
    <w:p w14:paraId="7709D307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注：人员必须持证上岗，所以只有持有有效证件的人员才可以在业务中选择到。</w:t>
      </w:r>
    </w:p>
    <w:p w14:paraId="6C37C4FF"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b/>
          <w:bCs/>
          <w:lang w:val="en-US" w:eastAsia="zh-CN"/>
        </w:rPr>
      </w:pPr>
      <w:r>
        <w:rPr>
          <w:rFonts w:hint="eastAsia" w:ascii="黑体" w:hAnsi="黑体" w:eastAsia="黑体" w:cs="黑体"/>
          <w:b/>
          <w:bCs/>
          <w:lang w:val="en-US" w:eastAsia="zh-CN"/>
        </w:rPr>
        <w:t>证书的填加:</w:t>
      </w:r>
    </w:p>
    <w:p w14:paraId="51F8AB52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6690" cy="2339975"/>
            <wp:effectExtent l="0" t="0" r="3810" b="9525"/>
            <wp:docPr id="4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1"/>
                    <pic:cNvPicPr>
                      <a:picLocks noChangeAspect="1"/>
                    </pic:cNvPicPr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39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E9FDB7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7325" cy="1120140"/>
            <wp:effectExtent l="0" t="0" r="3175" b="10160"/>
            <wp:docPr id="6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图片 2"/>
                    <pic:cNvPicPr>
                      <a:picLocks noChangeAspect="1"/>
                    </pic:cNvPicPr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120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EB720A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9865" cy="1935480"/>
            <wp:effectExtent l="0" t="0" r="635" b="7620"/>
            <wp:docPr id="6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图片 3"/>
                    <pic:cNvPicPr>
                      <a:picLocks noChangeAspect="1"/>
                    </pic:cNvPicPr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1935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9F6D58">
      <w:pPr>
        <w:numPr>
          <w:ilvl w:val="0"/>
          <w:numId w:val="0"/>
        </w:numPr>
        <w:ind w:leftChars="0"/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按上图顺序操作，最后按表格所需的必填项，填好。</w:t>
      </w:r>
    </w:p>
    <w:p w14:paraId="238EA237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</w:p>
    <w:p w14:paraId="166EC0AF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 w14:paraId="6D4EEDF8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 w14:paraId="3BDA8940">
      <w:pPr>
        <w:widowControl w:val="0"/>
        <w:numPr>
          <w:ilvl w:val="0"/>
          <w:numId w:val="0"/>
        </w:numPr>
        <w:jc w:val="both"/>
      </w:pPr>
    </w:p>
    <w:p w14:paraId="127F3246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 w14:paraId="48484722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</w:p>
    <w:p w14:paraId="202DD1D6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 w14:paraId="16A3A349">
      <w:pPr>
        <w:numPr>
          <w:ilvl w:val="0"/>
          <w:numId w:val="0"/>
        </w:numPr>
        <w:rPr>
          <w:rFonts w:hint="default"/>
          <w:lang w:val="en-US" w:eastAsia="zh-CN"/>
        </w:rPr>
      </w:pPr>
    </w:p>
    <w:p w14:paraId="21E196CE">
      <w:pPr>
        <w:numPr>
          <w:ilvl w:val="0"/>
          <w:numId w:val="0"/>
        </w:numPr>
        <w:ind w:leftChars="0" w:firstLine="420"/>
        <w:rPr>
          <w:rFonts w:hint="default"/>
          <w:lang w:val="en-US" w:eastAsia="zh-CN"/>
        </w:rPr>
      </w:pPr>
    </w:p>
    <w:p w14:paraId="6DB2F75F"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5442990"/>
    <w:multiLevelType w:val="singleLevel"/>
    <w:tmpl w:val="A5442990"/>
    <w:lvl w:ilvl="0" w:tentative="0">
      <w:start w:val="2"/>
      <w:numFmt w:val="decimal"/>
      <w:suff w:val="nothing"/>
      <w:lvlText w:val="%1、"/>
      <w:lvlJc w:val="left"/>
    </w:lvl>
  </w:abstractNum>
  <w:abstractNum w:abstractNumId="1">
    <w:nsid w:val="B27D6E66"/>
    <w:multiLevelType w:val="singleLevel"/>
    <w:tmpl w:val="B27D6E66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F0A32197"/>
    <w:multiLevelType w:val="singleLevel"/>
    <w:tmpl w:val="F0A32197"/>
    <w:lvl w:ilvl="0" w:tentative="0">
      <w:start w:val="10"/>
      <w:numFmt w:val="decimal"/>
      <w:suff w:val="nothing"/>
      <w:lvlText w:val="%1、"/>
      <w:lvlJc w:val="left"/>
    </w:lvl>
  </w:abstractNum>
  <w:abstractNum w:abstractNumId="3">
    <w:nsid w:val="F94A5AF5"/>
    <w:multiLevelType w:val="singleLevel"/>
    <w:tmpl w:val="F94A5AF5"/>
    <w:lvl w:ilvl="0" w:tentative="0">
      <w:start w:val="1"/>
      <w:numFmt w:val="decimal"/>
      <w:suff w:val="nothing"/>
      <w:lvlText w:val="%1、"/>
      <w:lvlJc w:val="left"/>
    </w:lvl>
  </w:abstractNum>
  <w:abstractNum w:abstractNumId="4">
    <w:nsid w:val="2B4E573A"/>
    <w:multiLevelType w:val="singleLevel"/>
    <w:tmpl w:val="2B4E573A"/>
    <w:lvl w:ilvl="0" w:tentative="0">
      <w:start w:val="1"/>
      <w:numFmt w:val="bullet"/>
      <w:lvlText w:val=""/>
      <w:lvlJc w:val="left"/>
      <w:pPr>
        <w:ind w:left="420" w:hanging="420"/>
      </w:pPr>
      <w:rPr>
        <w:rFonts w:hint="default" w:ascii="Wingdings" w:hAnsi="Wingdings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Q3NDkyNDMzNjNkZDNiMjdmOTc0OTdjMWQ3YmQyZTMifQ=="/>
    <w:docVar w:name="KSO_WPS_MARK_KEY" w:val="faef8281-4138-4f65-b1e9-2960060a6f4e"/>
  </w:docVars>
  <w:rsids>
    <w:rsidRoot w:val="00000000"/>
    <w:rsid w:val="00902C2A"/>
    <w:rsid w:val="01255120"/>
    <w:rsid w:val="01787946"/>
    <w:rsid w:val="017F6D8E"/>
    <w:rsid w:val="01890ABE"/>
    <w:rsid w:val="01CC05E7"/>
    <w:rsid w:val="01F33682"/>
    <w:rsid w:val="021F73F0"/>
    <w:rsid w:val="02A223E3"/>
    <w:rsid w:val="02EF418A"/>
    <w:rsid w:val="033A003B"/>
    <w:rsid w:val="03E27089"/>
    <w:rsid w:val="04B54A0D"/>
    <w:rsid w:val="04C17856"/>
    <w:rsid w:val="050E411D"/>
    <w:rsid w:val="058F793C"/>
    <w:rsid w:val="05B80C59"/>
    <w:rsid w:val="06CA22E1"/>
    <w:rsid w:val="087F53D8"/>
    <w:rsid w:val="088B2F95"/>
    <w:rsid w:val="0A4A7645"/>
    <w:rsid w:val="0BC70130"/>
    <w:rsid w:val="0CF550D2"/>
    <w:rsid w:val="0DB31D06"/>
    <w:rsid w:val="0E56100F"/>
    <w:rsid w:val="0E742B15"/>
    <w:rsid w:val="0FFF56D6"/>
    <w:rsid w:val="100E549C"/>
    <w:rsid w:val="10D80401"/>
    <w:rsid w:val="110E3C53"/>
    <w:rsid w:val="11BB562D"/>
    <w:rsid w:val="11E9626A"/>
    <w:rsid w:val="12397959"/>
    <w:rsid w:val="125A53DC"/>
    <w:rsid w:val="12A40F02"/>
    <w:rsid w:val="1379595B"/>
    <w:rsid w:val="13C95DA3"/>
    <w:rsid w:val="14193032"/>
    <w:rsid w:val="1457788F"/>
    <w:rsid w:val="1594066F"/>
    <w:rsid w:val="159F468A"/>
    <w:rsid w:val="16181094"/>
    <w:rsid w:val="161B48EC"/>
    <w:rsid w:val="16375D0B"/>
    <w:rsid w:val="16501B42"/>
    <w:rsid w:val="17081314"/>
    <w:rsid w:val="17A7150A"/>
    <w:rsid w:val="17DA1443"/>
    <w:rsid w:val="19154757"/>
    <w:rsid w:val="196F4381"/>
    <w:rsid w:val="19DE5F80"/>
    <w:rsid w:val="19E424E4"/>
    <w:rsid w:val="1A9966B3"/>
    <w:rsid w:val="1AA66775"/>
    <w:rsid w:val="1AFF18DB"/>
    <w:rsid w:val="1AFF2A2E"/>
    <w:rsid w:val="1B012302"/>
    <w:rsid w:val="1B851185"/>
    <w:rsid w:val="1B882A24"/>
    <w:rsid w:val="1C32160C"/>
    <w:rsid w:val="1C3B5CE8"/>
    <w:rsid w:val="1D5232E9"/>
    <w:rsid w:val="1DD80D03"/>
    <w:rsid w:val="1E5A2B66"/>
    <w:rsid w:val="1F95570F"/>
    <w:rsid w:val="20655CEE"/>
    <w:rsid w:val="20711CD8"/>
    <w:rsid w:val="20832566"/>
    <w:rsid w:val="214271D1"/>
    <w:rsid w:val="218B3DFB"/>
    <w:rsid w:val="21AB7B1B"/>
    <w:rsid w:val="21C127EB"/>
    <w:rsid w:val="2230171F"/>
    <w:rsid w:val="22B10FC0"/>
    <w:rsid w:val="24851D41"/>
    <w:rsid w:val="255C6673"/>
    <w:rsid w:val="25D815CC"/>
    <w:rsid w:val="268D0EEE"/>
    <w:rsid w:val="27A504B9"/>
    <w:rsid w:val="27A72E58"/>
    <w:rsid w:val="27E1561F"/>
    <w:rsid w:val="27F60D15"/>
    <w:rsid w:val="28081174"/>
    <w:rsid w:val="28572169"/>
    <w:rsid w:val="28722A91"/>
    <w:rsid w:val="28BF6807"/>
    <w:rsid w:val="29303DA4"/>
    <w:rsid w:val="29745C51"/>
    <w:rsid w:val="29CF1324"/>
    <w:rsid w:val="2A0239A1"/>
    <w:rsid w:val="2AD67958"/>
    <w:rsid w:val="2B0F45C8"/>
    <w:rsid w:val="2BDB6BA0"/>
    <w:rsid w:val="2C886203"/>
    <w:rsid w:val="2EE93382"/>
    <w:rsid w:val="2EF22236"/>
    <w:rsid w:val="2F100818"/>
    <w:rsid w:val="2F8F57F1"/>
    <w:rsid w:val="2F8F5CD7"/>
    <w:rsid w:val="3058791E"/>
    <w:rsid w:val="31501496"/>
    <w:rsid w:val="31565D72"/>
    <w:rsid w:val="333A24C9"/>
    <w:rsid w:val="338D4C23"/>
    <w:rsid w:val="33CB1BCD"/>
    <w:rsid w:val="34CA77B1"/>
    <w:rsid w:val="34CC177B"/>
    <w:rsid w:val="34E2692B"/>
    <w:rsid w:val="34F0546A"/>
    <w:rsid w:val="3506060C"/>
    <w:rsid w:val="356356DE"/>
    <w:rsid w:val="3578720D"/>
    <w:rsid w:val="360B1B2B"/>
    <w:rsid w:val="360C18B4"/>
    <w:rsid w:val="36762417"/>
    <w:rsid w:val="36CC24F7"/>
    <w:rsid w:val="376E08C8"/>
    <w:rsid w:val="38211DDE"/>
    <w:rsid w:val="38A76B41"/>
    <w:rsid w:val="391536F1"/>
    <w:rsid w:val="39C96289"/>
    <w:rsid w:val="3B0752BB"/>
    <w:rsid w:val="3B533939"/>
    <w:rsid w:val="3B9C1273"/>
    <w:rsid w:val="3C320116"/>
    <w:rsid w:val="3DAE7C70"/>
    <w:rsid w:val="3E8D1F7B"/>
    <w:rsid w:val="3E95498C"/>
    <w:rsid w:val="3EED6576"/>
    <w:rsid w:val="3F1B42A4"/>
    <w:rsid w:val="3F235B23"/>
    <w:rsid w:val="3F817BE4"/>
    <w:rsid w:val="40503261"/>
    <w:rsid w:val="40D20119"/>
    <w:rsid w:val="40E90E8E"/>
    <w:rsid w:val="414B6458"/>
    <w:rsid w:val="41994793"/>
    <w:rsid w:val="419C01C2"/>
    <w:rsid w:val="420A743F"/>
    <w:rsid w:val="42467A39"/>
    <w:rsid w:val="43147B68"/>
    <w:rsid w:val="4339551C"/>
    <w:rsid w:val="445D7CFA"/>
    <w:rsid w:val="449C453F"/>
    <w:rsid w:val="44A51BCC"/>
    <w:rsid w:val="468D70B5"/>
    <w:rsid w:val="46F96400"/>
    <w:rsid w:val="478E574F"/>
    <w:rsid w:val="479F2953"/>
    <w:rsid w:val="48010F55"/>
    <w:rsid w:val="487424BD"/>
    <w:rsid w:val="48F01094"/>
    <w:rsid w:val="48FF75D2"/>
    <w:rsid w:val="49FD4DC8"/>
    <w:rsid w:val="4A2B4F08"/>
    <w:rsid w:val="4A3416AD"/>
    <w:rsid w:val="4A3871E3"/>
    <w:rsid w:val="4A4D7CF5"/>
    <w:rsid w:val="4A7162AD"/>
    <w:rsid w:val="4AE178D7"/>
    <w:rsid w:val="4AFF3A61"/>
    <w:rsid w:val="4B241572"/>
    <w:rsid w:val="4B253017"/>
    <w:rsid w:val="4B8B15F1"/>
    <w:rsid w:val="4BE4763C"/>
    <w:rsid w:val="4C713FEE"/>
    <w:rsid w:val="4CF907DC"/>
    <w:rsid w:val="4D1B2D86"/>
    <w:rsid w:val="4D4128AF"/>
    <w:rsid w:val="4D812CAB"/>
    <w:rsid w:val="4DB017E2"/>
    <w:rsid w:val="4DD8074F"/>
    <w:rsid w:val="4E1C61E3"/>
    <w:rsid w:val="4EAD211D"/>
    <w:rsid w:val="4F4917D8"/>
    <w:rsid w:val="4F580206"/>
    <w:rsid w:val="4F8B2322"/>
    <w:rsid w:val="4F9D7B44"/>
    <w:rsid w:val="500D20D1"/>
    <w:rsid w:val="502A587C"/>
    <w:rsid w:val="51453FF0"/>
    <w:rsid w:val="518731EF"/>
    <w:rsid w:val="52930397"/>
    <w:rsid w:val="52D84DB4"/>
    <w:rsid w:val="5302488E"/>
    <w:rsid w:val="53896967"/>
    <w:rsid w:val="550F5624"/>
    <w:rsid w:val="5560764A"/>
    <w:rsid w:val="55D65B5E"/>
    <w:rsid w:val="56821842"/>
    <w:rsid w:val="59015BA5"/>
    <w:rsid w:val="59605E6B"/>
    <w:rsid w:val="596A6CE9"/>
    <w:rsid w:val="59981AA8"/>
    <w:rsid w:val="5A1E7599"/>
    <w:rsid w:val="5A250E62"/>
    <w:rsid w:val="5A517EA9"/>
    <w:rsid w:val="5C16707F"/>
    <w:rsid w:val="5C4D4748"/>
    <w:rsid w:val="5C653798"/>
    <w:rsid w:val="5CBA1369"/>
    <w:rsid w:val="5CC6692D"/>
    <w:rsid w:val="5CDF79EE"/>
    <w:rsid w:val="5D2E6280"/>
    <w:rsid w:val="5DBA304C"/>
    <w:rsid w:val="5ED30E8D"/>
    <w:rsid w:val="5F131BD1"/>
    <w:rsid w:val="5F7F7267"/>
    <w:rsid w:val="5FDA10CF"/>
    <w:rsid w:val="605E6476"/>
    <w:rsid w:val="60F82E2D"/>
    <w:rsid w:val="61140F23"/>
    <w:rsid w:val="6139713B"/>
    <w:rsid w:val="61B44DBA"/>
    <w:rsid w:val="623B41B9"/>
    <w:rsid w:val="62730E1A"/>
    <w:rsid w:val="62AF7E63"/>
    <w:rsid w:val="6329551F"/>
    <w:rsid w:val="63440380"/>
    <w:rsid w:val="6356452E"/>
    <w:rsid w:val="639E22E8"/>
    <w:rsid w:val="64D92102"/>
    <w:rsid w:val="65183A9D"/>
    <w:rsid w:val="653E275B"/>
    <w:rsid w:val="6575542A"/>
    <w:rsid w:val="65C972F4"/>
    <w:rsid w:val="66676F39"/>
    <w:rsid w:val="66BC011A"/>
    <w:rsid w:val="674743C8"/>
    <w:rsid w:val="67984605"/>
    <w:rsid w:val="67DB6373"/>
    <w:rsid w:val="68CB0E27"/>
    <w:rsid w:val="68CD530C"/>
    <w:rsid w:val="68F22857"/>
    <w:rsid w:val="690A7DBF"/>
    <w:rsid w:val="696F3EA8"/>
    <w:rsid w:val="69756114"/>
    <w:rsid w:val="6A243F51"/>
    <w:rsid w:val="6AD90CF9"/>
    <w:rsid w:val="6AE517EE"/>
    <w:rsid w:val="6B1271E1"/>
    <w:rsid w:val="6B166CD1"/>
    <w:rsid w:val="6BA51844"/>
    <w:rsid w:val="6BCA4ED1"/>
    <w:rsid w:val="6BCB6DE4"/>
    <w:rsid w:val="6C56047F"/>
    <w:rsid w:val="6C6B6BA9"/>
    <w:rsid w:val="6CAD0F6F"/>
    <w:rsid w:val="6CDE703F"/>
    <w:rsid w:val="6D6830E8"/>
    <w:rsid w:val="6D9413CE"/>
    <w:rsid w:val="6DA555D1"/>
    <w:rsid w:val="6DAF51BB"/>
    <w:rsid w:val="6DD8026E"/>
    <w:rsid w:val="6E0F7A08"/>
    <w:rsid w:val="6F094735"/>
    <w:rsid w:val="704A4D27"/>
    <w:rsid w:val="70CC2581"/>
    <w:rsid w:val="729A3D44"/>
    <w:rsid w:val="72FC5005"/>
    <w:rsid w:val="7315161C"/>
    <w:rsid w:val="73A237ED"/>
    <w:rsid w:val="73E3171A"/>
    <w:rsid w:val="7401790A"/>
    <w:rsid w:val="74570DEB"/>
    <w:rsid w:val="75047B9A"/>
    <w:rsid w:val="7506570B"/>
    <w:rsid w:val="751911FC"/>
    <w:rsid w:val="776A61FA"/>
    <w:rsid w:val="77BF249E"/>
    <w:rsid w:val="77FC2DAB"/>
    <w:rsid w:val="784D1674"/>
    <w:rsid w:val="795B139E"/>
    <w:rsid w:val="798F2E58"/>
    <w:rsid w:val="7A5E5AD4"/>
    <w:rsid w:val="7B7D32A4"/>
    <w:rsid w:val="7C3255A3"/>
    <w:rsid w:val="7DC74F02"/>
    <w:rsid w:val="7EAC0217"/>
    <w:rsid w:val="7EB3006D"/>
    <w:rsid w:val="7EC30AC6"/>
    <w:rsid w:val="7FC56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semiHidden="0" w:name="heading 5"/>
    <w:lsdException w:qFormat="1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paragraph" w:styleId="5">
    <w:name w:val="heading 4"/>
    <w:basedOn w:val="1"/>
    <w:next w:val="1"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paragraph" w:styleId="6">
    <w:name w:val="heading 5"/>
    <w:basedOn w:val="1"/>
    <w:next w:val="1"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4"/>
    </w:pPr>
    <w:rPr>
      <w:b/>
      <w:sz w:val="28"/>
    </w:rPr>
  </w:style>
  <w:style w:type="paragraph" w:styleId="7">
    <w:name w:val="heading 6"/>
    <w:basedOn w:val="1"/>
    <w:next w:val="1"/>
    <w:unhideWhenUsed/>
    <w:qFormat/>
    <w:uiPriority w:val="0"/>
    <w:pPr>
      <w:keepNext/>
      <w:keepLines/>
      <w:spacing w:before="240" w:beforeLines="0" w:beforeAutospacing="0" w:after="64" w:afterLines="0" w:afterAutospacing="0" w:line="317" w:lineRule="auto"/>
      <w:outlineLvl w:val="5"/>
    </w:pPr>
    <w:rPr>
      <w:rFonts w:ascii="Arial" w:hAnsi="Arial" w:eastAsia="黑体"/>
      <w:b/>
      <w:sz w:val="24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7" Type="http://schemas.openxmlformats.org/officeDocument/2006/relationships/fontTable" Target="fontTable.xml"/><Relationship Id="rId66" Type="http://schemas.openxmlformats.org/officeDocument/2006/relationships/numbering" Target="numbering.xml"/><Relationship Id="rId65" Type="http://schemas.openxmlformats.org/officeDocument/2006/relationships/image" Target="media/image62.png"/><Relationship Id="rId64" Type="http://schemas.openxmlformats.org/officeDocument/2006/relationships/image" Target="media/image61.png"/><Relationship Id="rId63" Type="http://schemas.openxmlformats.org/officeDocument/2006/relationships/image" Target="media/image60.png"/><Relationship Id="rId62" Type="http://schemas.openxmlformats.org/officeDocument/2006/relationships/image" Target="media/image59.png"/><Relationship Id="rId61" Type="http://schemas.openxmlformats.org/officeDocument/2006/relationships/image" Target="media/image58.png"/><Relationship Id="rId60" Type="http://schemas.openxmlformats.org/officeDocument/2006/relationships/image" Target="media/image57.png"/><Relationship Id="rId6" Type="http://schemas.openxmlformats.org/officeDocument/2006/relationships/image" Target="media/image3.png"/><Relationship Id="rId59" Type="http://schemas.openxmlformats.org/officeDocument/2006/relationships/image" Target="media/image56.png"/><Relationship Id="rId58" Type="http://schemas.openxmlformats.org/officeDocument/2006/relationships/image" Target="media/image55.png"/><Relationship Id="rId57" Type="http://schemas.openxmlformats.org/officeDocument/2006/relationships/image" Target="media/image54.png"/><Relationship Id="rId56" Type="http://schemas.openxmlformats.org/officeDocument/2006/relationships/image" Target="media/image53.png"/><Relationship Id="rId55" Type="http://schemas.openxmlformats.org/officeDocument/2006/relationships/image" Target="media/image52.png"/><Relationship Id="rId54" Type="http://schemas.openxmlformats.org/officeDocument/2006/relationships/image" Target="media/image51.png"/><Relationship Id="rId53" Type="http://schemas.openxmlformats.org/officeDocument/2006/relationships/image" Target="media/image50.png"/><Relationship Id="rId52" Type="http://schemas.openxmlformats.org/officeDocument/2006/relationships/image" Target="media/image49.png"/><Relationship Id="rId51" Type="http://schemas.openxmlformats.org/officeDocument/2006/relationships/image" Target="media/image48.png"/><Relationship Id="rId50" Type="http://schemas.openxmlformats.org/officeDocument/2006/relationships/image" Target="media/image47.png"/><Relationship Id="rId5" Type="http://schemas.openxmlformats.org/officeDocument/2006/relationships/image" Target="media/image2.png"/><Relationship Id="rId49" Type="http://schemas.openxmlformats.org/officeDocument/2006/relationships/image" Target="media/image46.png"/><Relationship Id="rId48" Type="http://schemas.openxmlformats.org/officeDocument/2006/relationships/image" Target="media/image45.png"/><Relationship Id="rId47" Type="http://schemas.openxmlformats.org/officeDocument/2006/relationships/image" Target="media/image44.png"/><Relationship Id="rId46" Type="http://schemas.openxmlformats.org/officeDocument/2006/relationships/image" Target="media/image43.png"/><Relationship Id="rId45" Type="http://schemas.openxmlformats.org/officeDocument/2006/relationships/image" Target="media/image42.png"/><Relationship Id="rId44" Type="http://schemas.openxmlformats.org/officeDocument/2006/relationships/image" Target="media/image41.png"/><Relationship Id="rId43" Type="http://schemas.openxmlformats.org/officeDocument/2006/relationships/image" Target="media/image40.png"/><Relationship Id="rId42" Type="http://schemas.openxmlformats.org/officeDocument/2006/relationships/image" Target="media/image39.png"/><Relationship Id="rId41" Type="http://schemas.openxmlformats.org/officeDocument/2006/relationships/image" Target="media/image38.png"/><Relationship Id="rId40" Type="http://schemas.openxmlformats.org/officeDocument/2006/relationships/image" Target="media/image37.png"/><Relationship Id="rId4" Type="http://schemas.openxmlformats.org/officeDocument/2006/relationships/image" Target="media/image1.png"/><Relationship Id="rId39" Type="http://schemas.openxmlformats.org/officeDocument/2006/relationships/image" Target="media/image36.png"/><Relationship Id="rId38" Type="http://schemas.openxmlformats.org/officeDocument/2006/relationships/image" Target="media/image35.png"/><Relationship Id="rId37" Type="http://schemas.openxmlformats.org/officeDocument/2006/relationships/image" Target="media/image34.png"/><Relationship Id="rId36" Type="http://schemas.openxmlformats.org/officeDocument/2006/relationships/image" Target="media/image33.png"/><Relationship Id="rId35" Type="http://schemas.openxmlformats.org/officeDocument/2006/relationships/image" Target="media/image32.png"/><Relationship Id="rId34" Type="http://schemas.openxmlformats.org/officeDocument/2006/relationships/image" Target="media/image31.png"/><Relationship Id="rId33" Type="http://schemas.openxmlformats.org/officeDocument/2006/relationships/image" Target="media/image30.png"/><Relationship Id="rId32" Type="http://schemas.openxmlformats.org/officeDocument/2006/relationships/image" Target="media/image29.png"/><Relationship Id="rId31" Type="http://schemas.openxmlformats.org/officeDocument/2006/relationships/image" Target="media/image28.png"/><Relationship Id="rId30" Type="http://schemas.openxmlformats.org/officeDocument/2006/relationships/image" Target="media/image27.png"/><Relationship Id="rId3" Type="http://schemas.openxmlformats.org/officeDocument/2006/relationships/theme" Target="theme/theme1.xml"/><Relationship Id="rId29" Type="http://schemas.openxmlformats.org/officeDocument/2006/relationships/image" Target="media/image26.png"/><Relationship Id="rId28" Type="http://schemas.openxmlformats.org/officeDocument/2006/relationships/image" Target="media/image25.png"/><Relationship Id="rId27" Type="http://schemas.openxmlformats.org/officeDocument/2006/relationships/image" Target="media/image24.png"/><Relationship Id="rId26" Type="http://schemas.openxmlformats.org/officeDocument/2006/relationships/image" Target="media/image23.png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20</Pages>
  <Words>1329</Words>
  <Characters>1343</Characters>
  <Lines>0</Lines>
  <Paragraphs>0</Paragraphs>
  <TotalTime>3</TotalTime>
  <ScaleCrop>false</ScaleCrop>
  <LinksUpToDate>false</LinksUpToDate>
  <CharactersWithSpaces>1347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2023-05-25T00:58:00Z</dcterms:created>
  <dc:creator>Administrator</dc:creator>
  <cp:lastModifiedBy>易</cp:lastModifiedBy>
  <dcterms:modified xsi:type="dcterms:W3CDTF">2025-03-07T07:50:46Z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9DAD520632284A249DCFCAD0B00D02D2_12</vt:lpwstr>
  </property>
  <property fmtid="{D5CDD505-2E9C-101B-9397-08002B2CF9AE}" pid="4" name="KSOTemplateDocerSaveRecord">
    <vt:lpwstr>eyJoZGlkIjoiZmJkYjZlM2FiNDhiN2QwMjFlZjk3MjU2OTczNTAyMmUiLCJ1c2VySWQiOiIxMjAxMDQ1Njk4In0=</vt:lpwstr>
  </property>
</Properties>
</file>